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35D" w:rsidRPr="009E3251" w:rsidRDefault="005905A9" w:rsidP="007B635D">
      <w:pPr>
        <w:pStyle w:val="Heading1"/>
        <w:rPr>
          <w:lang w:val="nl-NL"/>
        </w:rPr>
      </w:pPr>
      <w:bookmarkStart w:id="0" w:name="_Toc187739253"/>
      <w:bookmarkStart w:id="1" w:name="_Toc189986345"/>
      <w:bookmarkStart w:id="2" w:name="OLE_LINK15"/>
      <w:r w:rsidRPr="009E3251">
        <w:rPr>
          <w:lang w:val="nl-NL"/>
        </w:rPr>
        <w:t xml:space="preserve">Station </w:t>
      </w:r>
      <w:r w:rsidR="009E3251" w:rsidRPr="009E3251">
        <w:rPr>
          <w:lang w:val="nl-NL"/>
        </w:rPr>
        <w:t>H</w:t>
      </w:r>
      <w:r w:rsidR="007B635D" w:rsidRPr="009E3251">
        <w:rPr>
          <w:lang w:val="nl-NL"/>
        </w:rPr>
        <w:t>andling</w:t>
      </w:r>
      <w:bookmarkEnd w:id="0"/>
      <w:bookmarkEnd w:id="1"/>
      <w:bookmarkEnd w:id="2"/>
    </w:p>
    <w:p w:rsidR="007B635D" w:rsidRPr="009E3251" w:rsidRDefault="005905A9" w:rsidP="007B635D">
      <w:pPr>
        <w:pStyle w:val="Heading1"/>
        <w:rPr>
          <w:b w:val="0"/>
          <w:lang w:val="nl-NL"/>
        </w:rPr>
      </w:pPr>
      <w:bookmarkStart w:id="3" w:name="_Toc187739254"/>
      <w:bookmarkStart w:id="4" w:name="_Toc189986346"/>
      <w:bookmarkStart w:id="5" w:name="OLE_LINK14"/>
      <w:r w:rsidRPr="009E3251">
        <w:rPr>
          <w:b w:val="0"/>
          <w:lang w:val="nl-NL"/>
        </w:rPr>
        <w:t>Opgave</w:t>
      </w:r>
      <w:r w:rsidR="007B635D" w:rsidRPr="009E3251">
        <w:rPr>
          <w:b w:val="0"/>
          <w:lang w:val="nl-NL"/>
        </w:rPr>
        <w:t xml:space="preserve"> 3: </w:t>
      </w:r>
      <w:bookmarkEnd w:id="3"/>
      <w:bookmarkEnd w:id="4"/>
      <w:bookmarkEnd w:id="5"/>
      <w:r w:rsidRPr="009E3251">
        <w:rPr>
          <w:b w:val="0"/>
          <w:lang w:val="nl-NL"/>
        </w:rPr>
        <w:t>Kennis van symbolen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5905A9" w:rsidP="007B635D">
      <w:pPr>
        <w:pStyle w:val="Heading2"/>
        <w:rPr>
          <w:lang w:val="nl-NL"/>
        </w:rPr>
      </w:pPr>
      <w:r w:rsidRPr="009E3251">
        <w:rPr>
          <w:lang w:val="nl-NL"/>
        </w:rPr>
        <w:t>Leerdoelen</w:t>
      </w:r>
    </w:p>
    <w:p w:rsidR="007B635D" w:rsidRPr="009E3251" w:rsidRDefault="005905A9" w:rsidP="007B635D">
      <w:pPr>
        <w:rPr>
          <w:lang w:val="nl-NL"/>
        </w:rPr>
      </w:pPr>
      <w:r w:rsidRPr="009E3251">
        <w:rPr>
          <w:lang w:val="nl-NL"/>
        </w:rPr>
        <w:t>Na deze opdracht</w:t>
      </w:r>
    </w:p>
    <w:p w:rsidR="007B635D" w:rsidRPr="009E3251" w:rsidRDefault="005905A9" w:rsidP="007B635D">
      <w:pPr>
        <w:pStyle w:val="Bullet"/>
        <w:numPr>
          <w:ilvl w:val="0"/>
          <w:numId w:val="19"/>
        </w:numPr>
        <w:rPr>
          <w:lang w:val="nl-NL"/>
        </w:rPr>
      </w:pPr>
      <w:r w:rsidRPr="009E3251">
        <w:rPr>
          <w:lang w:val="nl-NL"/>
        </w:rPr>
        <w:t>ken je het s</w:t>
      </w:r>
      <w:r w:rsidR="00546F23" w:rsidRPr="009E3251">
        <w:rPr>
          <w:lang w:val="nl-NL"/>
        </w:rPr>
        <w:t>ymbool en de benaming van de be</w:t>
      </w:r>
      <w:r w:rsidRPr="009E3251">
        <w:rPr>
          <w:lang w:val="nl-NL"/>
        </w:rPr>
        <w:t>lan</w:t>
      </w:r>
      <w:r w:rsidR="00546F23" w:rsidRPr="009E3251">
        <w:rPr>
          <w:lang w:val="nl-NL"/>
        </w:rPr>
        <w:t>g</w:t>
      </w:r>
      <w:r w:rsidRPr="009E3251">
        <w:rPr>
          <w:lang w:val="nl-NL"/>
        </w:rPr>
        <w:t>rijkste pneumatische componenten.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7B635D" w:rsidP="007B635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E3251">
        <w:rPr>
          <w:lang w:val="nl-NL"/>
        </w:rPr>
        <w:t>Probl</w:t>
      </w:r>
      <w:r w:rsidR="005905A9" w:rsidRPr="009E3251">
        <w:rPr>
          <w:lang w:val="nl-NL"/>
        </w:rPr>
        <w:t>eemstelli</w:t>
      </w:r>
      <w:r w:rsidRPr="009E3251">
        <w:rPr>
          <w:lang w:val="nl-NL"/>
        </w:rPr>
        <w:t>ng</w:t>
      </w:r>
    </w:p>
    <w:p w:rsidR="005905A9" w:rsidRPr="009E3251" w:rsidRDefault="005905A9" w:rsidP="005905A9">
      <w:pPr>
        <w:rPr>
          <w:lang w:val="nl-NL"/>
        </w:rPr>
      </w:pPr>
      <w:r w:rsidRPr="009E3251">
        <w:rPr>
          <w:lang w:val="nl-NL"/>
        </w:rPr>
        <w:t>In elke geautomatiseerde installatie worden vele componenten zoals sensoren, vent</w:t>
      </w:r>
      <w:r w:rsidR="004E0A53" w:rsidRPr="009E3251">
        <w:rPr>
          <w:lang w:val="nl-NL"/>
        </w:rPr>
        <w:t>ielen en</w:t>
      </w:r>
      <w:r w:rsidRPr="009E3251">
        <w:rPr>
          <w:lang w:val="nl-NL"/>
        </w:rPr>
        <w:t xml:space="preserve"> motoren toegepast. Het is belangrijk de functie van de installatie eenduidig en eenvoudig te beschrijven. Daarvoor worden onder andere schema’s gebruikt. Er zijn elektrische, pneumatische (luchtdruk) en hydraulische (oliedruk) schema’s. </w:t>
      </w:r>
    </w:p>
    <w:p w:rsidR="005905A9" w:rsidRPr="009E3251" w:rsidRDefault="005905A9" w:rsidP="005905A9">
      <w:pPr>
        <w:rPr>
          <w:lang w:val="nl-NL"/>
        </w:rPr>
      </w:pPr>
    </w:p>
    <w:p w:rsidR="005905A9" w:rsidRPr="009E3251" w:rsidRDefault="005905A9" w:rsidP="005905A9">
      <w:pPr>
        <w:rPr>
          <w:lang w:val="nl-NL"/>
        </w:rPr>
      </w:pPr>
      <w:r w:rsidRPr="009E3251">
        <w:rPr>
          <w:rFonts w:cs="Tahoma"/>
          <w:lang w:val="nl-NL"/>
        </w:rPr>
        <w:t>Om deze schema’s te kunnen lezen moet men de gebruikte symbolen kennen. In deze opgave train je de symbolenkennis.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670304" w:rsidP="007B635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E3251">
        <w:rPr>
          <w:lang w:val="nl-NL"/>
        </w:rPr>
        <w:t>Projectopdrachten</w:t>
      </w:r>
    </w:p>
    <w:p w:rsidR="007B635D" w:rsidRPr="009E3251" w:rsidRDefault="00670304" w:rsidP="007B635D">
      <w:pPr>
        <w:pStyle w:val="Aufzhlung"/>
        <w:numPr>
          <w:ilvl w:val="0"/>
          <w:numId w:val="17"/>
        </w:numPr>
        <w:rPr>
          <w:lang w:val="nl-NL"/>
        </w:rPr>
      </w:pPr>
      <w:r w:rsidRPr="009E3251">
        <w:rPr>
          <w:lang w:val="nl-NL"/>
        </w:rPr>
        <w:t xml:space="preserve">Bekijk het schema van station handling. </w:t>
      </w:r>
      <w:r w:rsidR="009E3251" w:rsidRPr="009E3251">
        <w:rPr>
          <w:lang w:val="nl-NL"/>
        </w:rPr>
        <w:t>Beschrijf</w:t>
      </w:r>
      <w:r w:rsidRPr="009E3251">
        <w:rPr>
          <w:lang w:val="nl-NL"/>
        </w:rPr>
        <w:t xml:space="preserve"> de fun</w:t>
      </w:r>
      <w:r w:rsidR="004E0A53" w:rsidRPr="009E3251">
        <w:rPr>
          <w:lang w:val="nl-NL"/>
        </w:rPr>
        <w:t>c</w:t>
      </w:r>
      <w:r w:rsidRPr="009E3251">
        <w:rPr>
          <w:lang w:val="nl-NL"/>
        </w:rPr>
        <w:t>tie van de genummerde componenten.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670304" w:rsidP="007B635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9E3251">
        <w:rPr>
          <w:lang w:val="nl-NL"/>
        </w:rPr>
        <w:t>Hulpmiddelen</w:t>
      </w:r>
    </w:p>
    <w:p w:rsidR="007B635D" w:rsidRPr="009E3251" w:rsidRDefault="00670304" w:rsidP="007B635D">
      <w:pPr>
        <w:pStyle w:val="Bullet"/>
        <w:numPr>
          <w:ilvl w:val="0"/>
          <w:numId w:val="19"/>
        </w:numPr>
        <w:rPr>
          <w:lang w:val="nl-NL"/>
        </w:rPr>
      </w:pPr>
      <w:r w:rsidRPr="009E3251">
        <w:rPr>
          <w:lang w:val="nl-NL"/>
        </w:rPr>
        <w:t>Theoriedeel (B)</w:t>
      </w:r>
    </w:p>
    <w:p w:rsidR="007B635D" w:rsidRPr="009E3251" w:rsidRDefault="007B635D" w:rsidP="007B635D">
      <w:pPr>
        <w:pStyle w:val="Bullet"/>
        <w:numPr>
          <w:ilvl w:val="0"/>
          <w:numId w:val="19"/>
        </w:numPr>
        <w:rPr>
          <w:lang w:val="nl-NL"/>
        </w:rPr>
      </w:pPr>
      <w:r w:rsidRPr="009E3251">
        <w:rPr>
          <w:lang w:val="nl-NL"/>
        </w:rPr>
        <w:t>FluidSIM</w:t>
      </w:r>
      <w:r w:rsidRPr="009E3251">
        <w:rPr>
          <w:vertAlign w:val="superscript"/>
          <w:lang w:val="nl-NL"/>
        </w:rPr>
        <w:t>®</w:t>
      </w:r>
      <w:r w:rsidRPr="009E3251">
        <w:rPr>
          <w:lang w:val="nl-NL"/>
        </w:rPr>
        <w:t xml:space="preserve"> </w:t>
      </w:r>
      <w:bookmarkStart w:id="6" w:name="_Hlk68596848"/>
      <w:r w:rsidR="00F71D1D">
        <w:rPr>
          <w:lang w:val="nl-NL"/>
        </w:rPr>
        <w:t>hulpbestanden</w:t>
      </w:r>
      <w:bookmarkEnd w:id="6"/>
    </w:p>
    <w:p w:rsidR="007B635D" w:rsidRPr="009E3251" w:rsidRDefault="00670304" w:rsidP="007B635D">
      <w:pPr>
        <w:pStyle w:val="Bullet"/>
        <w:numPr>
          <w:ilvl w:val="0"/>
          <w:numId w:val="19"/>
        </w:numPr>
        <w:rPr>
          <w:lang w:val="nl-NL"/>
        </w:rPr>
      </w:pPr>
      <w:r w:rsidRPr="009E3251">
        <w:rPr>
          <w:lang w:val="nl-NL"/>
        </w:rPr>
        <w:t>Databladen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670304" w:rsidP="007B635D">
      <w:pPr>
        <w:pStyle w:val="Schreibfeld"/>
        <w:pageBreakBefore/>
        <w:rPr>
          <w:lang w:val="nl-NL"/>
        </w:rPr>
      </w:pPr>
      <w:r w:rsidRPr="009E3251">
        <w:rPr>
          <w:lang w:val="nl-NL"/>
        </w:rPr>
        <w:lastRenderedPageBreak/>
        <w:t>Naam</w:t>
      </w:r>
      <w:r w:rsidR="007B635D" w:rsidRPr="009E3251">
        <w:rPr>
          <w:lang w:val="nl-NL"/>
        </w:rPr>
        <w:t>:</w:t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Pr="009E3251">
        <w:rPr>
          <w:lang w:val="nl-NL"/>
        </w:rPr>
        <w:t>Klas</w:t>
      </w:r>
      <w:r w:rsidR="007B635D" w:rsidRPr="009E3251">
        <w:rPr>
          <w:lang w:val="nl-NL"/>
        </w:rPr>
        <w:t>:</w:t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  <w:t>Datum:</w:t>
      </w:r>
    </w:p>
    <w:p w:rsidR="007B635D" w:rsidRPr="009E3251" w:rsidRDefault="007B635D" w:rsidP="007B635D">
      <w:pPr>
        <w:rPr>
          <w:lang w:val="nl-NL"/>
        </w:rPr>
      </w:pPr>
    </w:p>
    <w:p w:rsidR="00670304" w:rsidRPr="009E3251" w:rsidRDefault="00670304" w:rsidP="00670304">
      <w:pPr>
        <w:pStyle w:val="Aufzhlung"/>
        <w:numPr>
          <w:ilvl w:val="0"/>
          <w:numId w:val="17"/>
        </w:numPr>
        <w:rPr>
          <w:lang w:val="nl-NL"/>
        </w:rPr>
      </w:pPr>
      <w:r w:rsidRPr="009E3251">
        <w:rPr>
          <w:lang w:val="nl-NL"/>
        </w:rPr>
        <w:t>Bekijk het schema van st</w:t>
      </w:r>
      <w:r w:rsidR="004E0A53" w:rsidRPr="009E3251">
        <w:rPr>
          <w:lang w:val="nl-NL"/>
        </w:rPr>
        <w:t xml:space="preserve">ation </w:t>
      </w:r>
      <w:r w:rsidR="00F71D1D">
        <w:rPr>
          <w:lang w:val="nl-NL"/>
        </w:rPr>
        <w:t>H</w:t>
      </w:r>
      <w:r w:rsidR="004E0A53" w:rsidRPr="009E3251">
        <w:rPr>
          <w:lang w:val="nl-NL"/>
        </w:rPr>
        <w:t>andling. Beschrijf de func</w:t>
      </w:r>
      <w:r w:rsidRPr="009E3251">
        <w:rPr>
          <w:lang w:val="nl-NL"/>
        </w:rPr>
        <w:t>tie van de genummerde componenten.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7435A2" w:rsidP="007B635D">
      <w:pPr>
        <w:pStyle w:val="BildFormel"/>
        <w:rPr>
          <w:lang w:val="nl-NL"/>
        </w:rPr>
      </w:pPr>
      <w:bookmarkStart w:id="7" w:name="_Hlk68597583"/>
      <w:bookmarkStart w:id="8" w:name="_GoBack"/>
      <w:r>
        <w:pict>
          <v:shape id="_x0000_i1029" type="#_x0000_t75" style="width:362.3pt;height:343.85pt">
            <v:imagedata r:id="rId7" o:title=""/>
          </v:shape>
        </w:pict>
      </w:r>
      <w:bookmarkEnd w:id="7"/>
      <w:bookmarkEnd w:id="8"/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670304" w:rsidP="007B635D">
      <w:pPr>
        <w:pStyle w:val="Schreibfeld"/>
        <w:pageBreakBefore/>
        <w:rPr>
          <w:lang w:val="nl-NL"/>
        </w:rPr>
      </w:pPr>
      <w:r w:rsidRPr="009E3251">
        <w:rPr>
          <w:lang w:val="nl-NL"/>
        </w:rPr>
        <w:lastRenderedPageBreak/>
        <w:t>Naam</w:t>
      </w:r>
      <w:r w:rsidR="007B635D" w:rsidRPr="009E3251">
        <w:rPr>
          <w:lang w:val="nl-NL"/>
        </w:rPr>
        <w:t>:</w:t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Pr="009E3251">
        <w:rPr>
          <w:lang w:val="nl-NL"/>
        </w:rPr>
        <w:t>Klas</w:t>
      </w:r>
      <w:r w:rsidR="007B635D" w:rsidRPr="009E3251">
        <w:rPr>
          <w:lang w:val="nl-NL"/>
        </w:rPr>
        <w:t>:</w:t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</w:r>
      <w:r w:rsidR="007B635D" w:rsidRPr="009E3251">
        <w:rPr>
          <w:lang w:val="nl-NL"/>
        </w:rPr>
        <w:tab/>
        <w:t>Datum:</w:t>
      </w:r>
    </w:p>
    <w:p w:rsidR="007B635D" w:rsidRPr="009E3251" w:rsidRDefault="007B635D" w:rsidP="007B635D">
      <w:pPr>
        <w:rPr>
          <w:lang w:val="nl-NL"/>
        </w:rPr>
      </w:pPr>
    </w:p>
    <w:p w:rsidR="007B635D" w:rsidRPr="009E3251" w:rsidRDefault="007B635D" w:rsidP="007B635D">
      <w:pPr>
        <w:rPr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7938"/>
      </w:tblGrid>
      <w:tr w:rsidR="007B635D" w:rsidRPr="009E3251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7B635D" w:rsidRPr="009E3251" w:rsidRDefault="007B635D" w:rsidP="007F2D8E">
            <w:pPr>
              <w:pStyle w:val="Tabellenkopf"/>
              <w:rPr>
                <w:lang w:val="nl-NL"/>
              </w:rPr>
            </w:pPr>
            <w:r w:rsidRPr="009E3251">
              <w:rPr>
                <w:lang w:val="nl-NL"/>
              </w:rPr>
              <w:t>Nummer</w:t>
            </w:r>
          </w:p>
        </w:tc>
        <w:tc>
          <w:tcPr>
            <w:tcW w:w="793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7B635D" w:rsidRPr="009E3251" w:rsidRDefault="004E0A53" w:rsidP="007F2D8E">
            <w:pPr>
              <w:pStyle w:val="Tabellenkopf"/>
              <w:rPr>
                <w:lang w:val="nl-NL"/>
              </w:rPr>
            </w:pPr>
            <w:r w:rsidRPr="009E3251">
              <w:rPr>
                <w:lang w:val="nl-NL"/>
              </w:rPr>
              <w:t>Func</w:t>
            </w:r>
            <w:r w:rsidR="00670304" w:rsidRPr="009E3251">
              <w:rPr>
                <w:lang w:val="nl-NL"/>
              </w:rPr>
              <w:t>tie</w:t>
            </w:r>
          </w:p>
        </w:tc>
      </w:tr>
      <w:tr w:rsidR="007B635D" w:rsidRPr="009E3251">
        <w:tc>
          <w:tcPr>
            <w:tcW w:w="1134" w:type="dxa"/>
            <w:tcBorders>
              <w:top w:val="single" w:sz="2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a</w:t>
            </w:r>
          </w:p>
        </w:tc>
        <w:tc>
          <w:tcPr>
            <w:tcW w:w="7938" w:type="dxa"/>
            <w:tcBorders>
              <w:top w:val="single" w:sz="2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b</w:t>
            </w:r>
          </w:p>
        </w:tc>
        <w:tc>
          <w:tcPr>
            <w:tcW w:w="7938" w:type="dxa"/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1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2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3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4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5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6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7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8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  <w:tr w:rsidR="007B635D" w:rsidRPr="009E3251">
        <w:tc>
          <w:tcPr>
            <w:tcW w:w="1134" w:type="dxa"/>
            <w:tcBorders>
              <w:bottom w:val="single" w:sz="24" w:space="0" w:color="000000"/>
            </w:tcBorders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t>9</w:t>
            </w:r>
          </w:p>
        </w:tc>
        <w:tc>
          <w:tcPr>
            <w:tcW w:w="7938" w:type="dxa"/>
            <w:tcBorders>
              <w:bottom w:val="single" w:sz="24" w:space="0" w:color="000000"/>
            </w:tcBorders>
            <w:shd w:val="clear" w:color="auto" w:fill="E6E6E6"/>
          </w:tcPr>
          <w:p w:rsidR="007B635D" w:rsidRPr="009E3251" w:rsidRDefault="007B635D" w:rsidP="007F2D8E">
            <w:pPr>
              <w:pStyle w:val="Tabellentext"/>
              <w:rPr>
                <w:lang w:val="nl-NL"/>
              </w:rPr>
            </w:pPr>
            <w:r w:rsidRPr="009E3251">
              <w:rPr>
                <w:lang w:val="nl-NL"/>
              </w:rPr>
              <w:br/>
            </w:r>
          </w:p>
        </w:tc>
      </w:tr>
    </w:tbl>
    <w:p w:rsidR="007B635D" w:rsidRPr="009E3251" w:rsidRDefault="007B635D" w:rsidP="007B635D">
      <w:pPr>
        <w:rPr>
          <w:lang w:val="nl-NL"/>
        </w:rPr>
      </w:pPr>
    </w:p>
    <w:p w:rsidR="007B635D" w:rsidRPr="009E3251" w:rsidRDefault="007B635D" w:rsidP="007B635D">
      <w:pPr>
        <w:rPr>
          <w:lang w:val="nl-NL"/>
        </w:rPr>
      </w:pPr>
    </w:p>
    <w:p w:rsidR="007A6B9D" w:rsidRPr="009E3251" w:rsidRDefault="007A6B9D" w:rsidP="007A6B9D">
      <w:pPr>
        <w:rPr>
          <w:lang w:val="nl-NL"/>
        </w:rPr>
      </w:pPr>
    </w:p>
    <w:sectPr w:rsidR="007A6B9D" w:rsidRPr="009E3251" w:rsidSect="00D974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8CF" w:rsidRDefault="00E878CF" w:rsidP="001A7379">
      <w:pPr>
        <w:spacing w:line="240" w:lineRule="auto"/>
      </w:pPr>
      <w:r>
        <w:separator/>
      </w:r>
    </w:p>
  </w:endnote>
  <w:endnote w:type="continuationSeparator" w:id="0">
    <w:p w:rsidR="00E878CF" w:rsidRDefault="00E878CF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4E0A53">
      <w:rPr>
        <w:rStyle w:val="PageNumber"/>
        <w:noProof/>
      </w:rPr>
      <w:t>64</w:t>
    </w:r>
    <w:r w:rsidRPr="00735B03">
      <w:rPr>
        <w:rStyle w:val="PageNumber"/>
      </w:rPr>
      <w:fldChar w:fldCharType="end"/>
    </w:r>
    <w:r>
      <w:tab/>
    </w:r>
    <w:r w:rsidR="007A6B9D">
      <w:tab/>
    </w:r>
    <w:r w:rsidR="008D15FC">
      <w:t>Festo Didactic</w:t>
    </w:r>
    <w:r w:rsidR="001F211E" w:rsidRPr="005B0DA5">
      <w:rPr>
        <w:rFonts w:cs="Arial"/>
      </w:rPr>
      <w:t xml:space="preserve"> • </w:t>
    </w:r>
    <w:proofErr w:type="spellStart"/>
    <w:r w:rsidR="001F211E" w:rsidRPr="005B0DA5">
      <w:rPr>
        <w:rFonts w:cs="Arial"/>
      </w:rPr>
      <w:t>MecLab</w:t>
    </w:r>
    <w:proofErr w:type="spellEnd"/>
    <w:r w:rsidR="001F211E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4E0A53" w:rsidP="007F35BF">
    <w:pPr>
      <w:pStyle w:val="Kopf-Fuzeilerechts"/>
    </w:pPr>
    <w:r>
      <w:t>Festo Didactic</w:t>
    </w:r>
    <w:r w:rsidR="001F211E" w:rsidRPr="005B0DA5">
      <w:rPr>
        <w:rFonts w:cs="Arial"/>
      </w:rPr>
      <w:t xml:space="preserve"> • </w:t>
    </w:r>
    <w:proofErr w:type="spellStart"/>
    <w:r w:rsidR="001F211E" w:rsidRPr="005B0DA5">
      <w:rPr>
        <w:rFonts w:cs="Arial"/>
      </w:rPr>
      <w:t>MecLab</w:t>
    </w:r>
    <w:proofErr w:type="spellEnd"/>
    <w:r w:rsidR="001F211E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>
      <w:rPr>
        <w:rStyle w:val="PageNumber"/>
        <w:noProof/>
      </w:rPr>
      <w:t>63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4E0A53" w:rsidP="00747981">
    <w:pPr>
      <w:pStyle w:val="Kopf-Fuzeilerechts"/>
    </w:pPr>
    <w:r>
      <w:t>Festo Didactic</w:t>
    </w:r>
    <w:r w:rsidR="001F211E" w:rsidRPr="005B0DA5">
      <w:rPr>
        <w:rFonts w:cs="Arial"/>
      </w:rPr>
      <w:t xml:space="preserve"> • </w:t>
    </w:r>
    <w:proofErr w:type="spellStart"/>
    <w:r w:rsidR="001F211E" w:rsidRPr="005B0DA5">
      <w:rPr>
        <w:rFonts w:cs="Arial"/>
      </w:rPr>
      <w:t>MecLab</w:t>
    </w:r>
    <w:proofErr w:type="spellEnd"/>
    <w:r w:rsidR="001F211E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>
      <w:rPr>
        <w:rStyle w:val="PageNumber"/>
        <w:noProof/>
      </w:rPr>
      <w:t>61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8CF" w:rsidRDefault="00E878CF" w:rsidP="001A7379">
      <w:pPr>
        <w:spacing w:line="240" w:lineRule="auto"/>
      </w:pPr>
      <w:r>
        <w:separator/>
      </w:r>
    </w:p>
  </w:footnote>
  <w:footnote w:type="continuationSeparator" w:id="0">
    <w:p w:rsidR="00E878CF" w:rsidRDefault="00E878CF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9E3251" w:rsidRDefault="00670304" w:rsidP="007B635D">
    <w:pPr>
      <w:pStyle w:val="Kopf-Fuzeilelinks"/>
      <w:rPr>
        <w:lang w:val="nl-NL"/>
      </w:rPr>
    </w:pPr>
    <w:r w:rsidRPr="009E3251">
      <w:rPr>
        <w:lang w:val="nl-NL"/>
      </w:rPr>
      <w:t xml:space="preserve">Station </w:t>
    </w:r>
    <w:r w:rsidR="009E3251" w:rsidRPr="009E3251">
      <w:rPr>
        <w:lang w:val="nl-NL"/>
      </w:rPr>
      <w:t>H</w:t>
    </w:r>
    <w:r w:rsidR="007B635D" w:rsidRPr="009E3251">
      <w:rPr>
        <w:lang w:val="nl-NL"/>
      </w:rPr>
      <w:t xml:space="preserve">andling – </w:t>
    </w:r>
    <w:r w:rsidRPr="009E3251">
      <w:rPr>
        <w:lang w:val="nl-NL"/>
      </w:rPr>
      <w:t>Opgave</w:t>
    </w:r>
    <w:r w:rsidR="007B635D" w:rsidRPr="009E3251">
      <w:rPr>
        <w:lang w:val="nl-NL"/>
      </w:rPr>
      <w:t xml:space="preserve"> 3: </w:t>
    </w:r>
    <w:r w:rsidRPr="009E3251">
      <w:rPr>
        <w:lang w:val="nl-NL"/>
      </w:rPr>
      <w:t>Kennis van symbolen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Pr="009E3251" w:rsidRDefault="007A6B9D" w:rsidP="007A6B9D">
    <w:pPr>
      <w:pStyle w:val="Kopf-Fuzeilerechts"/>
      <w:rPr>
        <w:lang w:val="nl-NL"/>
      </w:rPr>
    </w:pPr>
    <w:r>
      <w:tab/>
    </w:r>
    <w:r w:rsidR="00670304" w:rsidRPr="009E3251">
      <w:rPr>
        <w:lang w:val="nl-NL"/>
      </w:rPr>
      <w:t xml:space="preserve">Station </w:t>
    </w:r>
    <w:r w:rsidR="009E3251" w:rsidRPr="009E3251">
      <w:rPr>
        <w:lang w:val="nl-NL"/>
      </w:rPr>
      <w:t>H</w:t>
    </w:r>
    <w:r w:rsidR="007B635D" w:rsidRPr="009E3251">
      <w:rPr>
        <w:lang w:val="nl-NL"/>
      </w:rPr>
      <w:t xml:space="preserve">andling – </w:t>
    </w:r>
    <w:r w:rsidR="00670304" w:rsidRPr="009E3251">
      <w:rPr>
        <w:lang w:val="nl-NL"/>
      </w:rPr>
      <w:t>Opgave</w:t>
    </w:r>
    <w:r w:rsidR="007B635D" w:rsidRPr="009E3251">
      <w:rPr>
        <w:lang w:val="nl-NL"/>
      </w:rPr>
      <w:t xml:space="preserve"> 3: K</w:t>
    </w:r>
    <w:r w:rsidR="00670304" w:rsidRPr="009E3251">
      <w:rPr>
        <w:lang w:val="nl-NL"/>
      </w:rPr>
      <w:t>ennis van symbolen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2D8E"/>
    <w:rsid w:val="00003C2F"/>
    <w:rsid w:val="00004CC7"/>
    <w:rsid w:val="0000693F"/>
    <w:rsid w:val="00011A07"/>
    <w:rsid w:val="0002062B"/>
    <w:rsid w:val="0004020A"/>
    <w:rsid w:val="00042935"/>
    <w:rsid w:val="000463B6"/>
    <w:rsid w:val="00061CC1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1F211E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E0A53"/>
    <w:rsid w:val="004F49FD"/>
    <w:rsid w:val="0050029F"/>
    <w:rsid w:val="0052155B"/>
    <w:rsid w:val="00543DAB"/>
    <w:rsid w:val="00546D2F"/>
    <w:rsid w:val="00546F23"/>
    <w:rsid w:val="00570C63"/>
    <w:rsid w:val="0057407A"/>
    <w:rsid w:val="005905A9"/>
    <w:rsid w:val="005B013F"/>
    <w:rsid w:val="005B3C49"/>
    <w:rsid w:val="005D61EE"/>
    <w:rsid w:val="005E2B2C"/>
    <w:rsid w:val="005E5D1F"/>
    <w:rsid w:val="006671DF"/>
    <w:rsid w:val="00670304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35A2"/>
    <w:rsid w:val="00747981"/>
    <w:rsid w:val="00747D17"/>
    <w:rsid w:val="00755810"/>
    <w:rsid w:val="007640CC"/>
    <w:rsid w:val="0078475D"/>
    <w:rsid w:val="007A3092"/>
    <w:rsid w:val="007A6B9D"/>
    <w:rsid w:val="007B58EB"/>
    <w:rsid w:val="007B635D"/>
    <w:rsid w:val="007F2D8E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E3251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97436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878CF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1D1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282568"/>
  <w15:chartTrackingRefBased/>
  <w15:docId w15:val="{B27F48B1-23B1-43E2-962C-54E06684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7B635D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17</TotalTime>
  <Pages>3</Pages>
  <Words>157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Aufgabe 3: Kennenlernen des Aufbaus von Symbolen</vt:lpstr>
      <vt:lpstr>Aufgabe 3: Kennenlernen des Aufbaus von Symbolen</vt:lpstr>
    </vt:vector>
  </TitlesOfParts>
  <Company>Festo AG &amp; Co. KG</Company>
  <LinksUpToDate>false</LinksUpToDate>
  <CharactersWithSpaces>1023</CharactersWithSpaces>
  <SharedDoc>false</SharedDoc>
  <HLinks>
    <vt:vector size="6" baseType="variant">
      <vt:variant>
        <vt:i4>5243000</vt:i4>
      </vt:variant>
      <vt:variant>
        <vt:i4>3052</vt:i4>
      </vt:variant>
      <vt:variant>
        <vt:i4>1025</vt:i4>
      </vt:variant>
      <vt:variant>
        <vt:i4>1</vt:i4>
      </vt:variant>
      <vt:variant>
        <vt:lpwstr>C:\Documents and Settings\pitt\My Documents\01 pitt\04.Produkte,Prozesse\Desktop\Teachware\Aufgaben\aufgabe 3-2-2.jpg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3: Kennenlernen des Aufbaus von Symbolen</dc:title>
  <dc:subject>Station Handling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2021-04-01T13:12:00Z</dcterms:created>
  <dcterms:modified xsi:type="dcterms:W3CDTF">2021-04-06T08:35:00Z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2021-04-01T13:11:57.4146670Z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2d16bacc-3bd1-4938-96ba-1c29ec75f72e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